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hint="eastAsia" w:ascii="黑体" w:hAnsi="黑体" w:eastAsia="黑体" w:cs="黑体"/>
          <w:sz w:val="32"/>
          <w:szCs w:val="32"/>
        </w:rPr>
        <w:t>附件1</w:t>
      </w:r>
    </w:p>
    <w:p>
      <w:pPr>
        <w:widowControl/>
        <w:jc w:val="left"/>
        <w:rPr>
          <w:rFonts w:ascii="黑体" w:hAnsi="黑体" w:eastAsia="黑体" w:cs="黑体"/>
          <w:sz w:val="32"/>
          <w:szCs w:val="32"/>
        </w:rPr>
      </w:pPr>
    </w:p>
    <w:p>
      <w:pPr>
        <w:widowControl/>
        <w:jc w:val="center"/>
        <w:rPr>
          <w:rFonts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北部湾产权交易所集团简介</w:t>
      </w:r>
    </w:p>
    <w:bookmarkEnd w:id="0"/>
    <w:p>
      <w:pPr>
        <w:spacing w:line="590" w:lineRule="exact"/>
        <w:rPr>
          <w:rFonts w:hint="eastAsia" w:ascii="仿宋_GB2312" w:hAnsi="仿宋_GB2312" w:eastAsia="仿宋_GB2312" w:cs="仿宋_GB2312"/>
          <w:sz w:val="32"/>
          <w:szCs w:val="32"/>
        </w:rPr>
      </w:pPr>
      <w:r>
        <w:rPr>
          <w:rFonts w:ascii="&amp;quot" w:hAnsi="&amp;quot" w:eastAsia="宋体" w:cs="宋体"/>
          <w:color w:val="000000"/>
          <w:kern w:val="0"/>
          <w:sz w:val="27"/>
          <w:szCs w:val="27"/>
        </w:rPr>
        <w:t xml:space="preserve">    </w:t>
      </w:r>
      <w:r>
        <w:rPr>
          <w:rFonts w:ascii="Calibri" w:hAnsi="Calibri" w:eastAsia="仿宋_GB2312" w:cs="Calibri"/>
          <w:sz w:val="32"/>
          <w:szCs w:val="32"/>
        </w:rPr>
        <w:t> </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北部湾产权交易所成立于2009年，2015年经自治区人民政府批复同意改组为北部湾产权交易所集团股份有限公司（以下简称北部湾交易所集团），是自治区人民政府授权特许经营各类要素资源交易并承担广西产权交易市场建设的主体机构。</w:t>
      </w:r>
      <w:r>
        <w:rPr>
          <w:rFonts w:hint="eastAsia" w:ascii="仿宋_GB2312" w:hAnsi="仿宋_GB2312" w:eastAsia="仿宋_GB2312" w:cs="仿宋_GB2312"/>
          <w:sz w:val="32"/>
          <w:szCs w:val="32"/>
        </w:rPr>
        <w:t>目前，北部湾交易所集团已控（参）股有广西林权交易中心股份有限公司、广西知识产权交易中心分公司、广西大宗茧丝交易市场有限责任公司、广西电力交易中心有限责任公司、广西北部湾股权交易所股份有限公司、玉林市农村产权交易中心有限责任公司、广西计算机有限责任公司、广西北部湾广易投资咨询有限责任公司、广西北部湾广交资产管理有限责任公司、产全云科技投资有限责任公司、江苏易交易信息科技有限公司、广西交易场所登记结算有限公司、深圳中农智纺供应链有限公司等13家机构，正在根据市场发展需要孵化组建广西农村产权交易中心股份有限公司、北部湾国际能源交易中心股份有限公司等各类新的专业要素交易平台，形成了交易市场投资建设、交易风险管控、交易金融服务、交易咨询服务、交易信息数据服务于一体的综合运营体系，交易规模在全国近百家同业机构中排名前列。</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北部湾交易所集团主要职能为：负责建设面向东盟的要素市场，以全资、控股、参股等方式投资参与广西各类专业要素资源交易市场的建设和集约化经营；为各类专业要素资源交易提供服务；为交易参与方提供金融、咨询、策划、审计、评估、法律等服务。</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北部湾交易所集团以北部湾产权交易所为总部交易运营平台，涵盖国资阳光交易（转让、增资、租赁、采购）服务平台、中小企业创业创新服务平台等，拥有健全的交易制度和风控体系、先进的全流程在线电子化交易云平台、广泛的市场渠道及专业的人才团队，在广西全区各地市及柬埔寨等东盟国家设有服务网点，协同多个专业子平台及资产管理、投资咨询、信息科技等配套子公司，按照“公开、公平、公正”的原则为交易各方及相关参与机构提供优质、专业、阳光、高效的综合服务</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年零违规的公信力获评全国产权交易机构AAA级信用单位。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YTkzZWE5OGMyZTBmN2UxZTZlYThlNDQwZGM3NzMifQ=="/>
  </w:docVars>
  <w:rsids>
    <w:rsidRoot w:val="51C15637"/>
    <w:rsid w:val="00017803"/>
    <w:rsid w:val="001A4EA0"/>
    <w:rsid w:val="004165B8"/>
    <w:rsid w:val="007C45D3"/>
    <w:rsid w:val="00963A1B"/>
    <w:rsid w:val="00990575"/>
    <w:rsid w:val="00D937E3"/>
    <w:rsid w:val="00DD7C94"/>
    <w:rsid w:val="00E10289"/>
    <w:rsid w:val="00E26351"/>
    <w:rsid w:val="00E87125"/>
    <w:rsid w:val="00FA5A1A"/>
    <w:rsid w:val="0101071F"/>
    <w:rsid w:val="01A449D1"/>
    <w:rsid w:val="024C50B5"/>
    <w:rsid w:val="05586F08"/>
    <w:rsid w:val="06F35C01"/>
    <w:rsid w:val="07A74B89"/>
    <w:rsid w:val="085E4457"/>
    <w:rsid w:val="08B36B05"/>
    <w:rsid w:val="0FE521DD"/>
    <w:rsid w:val="107D69A1"/>
    <w:rsid w:val="11AA26AD"/>
    <w:rsid w:val="14BA31C1"/>
    <w:rsid w:val="17F82D7B"/>
    <w:rsid w:val="180B207E"/>
    <w:rsid w:val="18AF717D"/>
    <w:rsid w:val="18BC51E8"/>
    <w:rsid w:val="19374CD3"/>
    <w:rsid w:val="19E61B45"/>
    <w:rsid w:val="1A991641"/>
    <w:rsid w:val="1AF641C7"/>
    <w:rsid w:val="1B74064E"/>
    <w:rsid w:val="1F5C14AF"/>
    <w:rsid w:val="21190931"/>
    <w:rsid w:val="21882C12"/>
    <w:rsid w:val="226A1DA9"/>
    <w:rsid w:val="23190A6C"/>
    <w:rsid w:val="236D08BB"/>
    <w:rsid w:val="24796A59"/>
    <w:rsid w:val="24C634BD"/>
    <w:rsid w:val="24DA4AF1"/>
    <w:rsid w:val="28F11D09"/>
    <w:rsid w:val="29A605BE"/>
    <w:rsid w:val="2B016132"/>
    <w:rsid w:val="2B9F0DF7"/>
    <w:rsid w:val="2F355354"/>
    <w:rsid w:val="309E2D87"/>
    <w:rsid w:val="31F66838"/>
    <w:rsid w:val="328A63CD"/>
    <w:rsid w:val="3344376E"/>
    <w:rsid w:val="33F41F67"/>
    <w:rsid w:val="346D6224"/>
    <w:rsid w:val="34B904F7"/>
    <w:rsid w:val="34F569E3"/>
    <w:rsid w:val="36EC4F24"/>
    <w:rsid w:val="36FF10B2"/>
    <w:rsid w:val="373638D2"/>
    <w:rsid w:val="37B2415A"/>
    <w:rsid w:val="39D9074D"/>
    <w:rsid w:val="39F34C36"/>
    <w:rsid w:val="3B96188D"/>
    <w:rsid w:val="3F6D0E33"/>
    <w:rsid w:val="414D3DBC"/>
    <w:rsid w:val="42801ED4"/>
    <w:rsid w:val="42EA1195"/>
    <w:rsid w:val="45821DE4"/>
    <w:rsid w:val="45C3603C"/>
    <w:rsid w:val="46670474"/>
    <w:rsid w:val="47D11460"/>
    <w:rsid w:val="488517EF"/>
    <w:rsid w:val="4B32253A"/>
    <w:rsid w:val="4C413A3C"/>
    <w:rsid w:val="4DF54072"/>
    <w:rsid w:val="4E58686E"/>
    <w:rsid w:val="5194242D"/>
    <w:rsid w:val="51C15637"/>
    <w:rsid w:val="51EF5BB1"/>
    <w:rsid w:val="51F014A5"/>
    <w:rsid w:val="52F91756"/>
    <w:rsid w:val="55096764"/>
    <w:rsid w:val="55E72B0F"/>
    <w:rsid w:val="570A258C"/>
    <w:rsid w:val="5C121A2C"/>
    <w:rsid w:val="5CBC127B"/>
    <w:rsid w:val="5D695D4C"/>
    <w:rsid w:val="5E074649"/>
    <w:rsid w:val="5F6E3A9C"/>
    <w:rsid w:val="655B6CDE"/>
    <w:rsid w:val="65FC688F"/>
    <w:rsid w:val="6905208C"/>
    <w:rsid w:val="6BAF3C86"/>
    <w:rsid w:val="6C786D02"/>
    <w:rsid w:val="6E081C96"/>
    <w:rsid w:val="6E96604F"/>
    <w:rsid w:val="6E996FFA"/>
    <w:rsid w:val="6FFA5E91"/>
    <w:rsid w:val="721E0CDB"/>
    <w:rsid w:val="743E76F8"/>
    <w:rsid w:val="75A01997"/>
    <w:rsid w:val="75F75844"/>
    <w:rsid w:val="76641BA2"/>
    <w:rsid w:val="76F062E5"/>
    <w:rsid w:val="7751494E"/>
    <w:rsid w:val="788F5FE8"/>
    <w:rsid w:val="7B6C0792"/>
    <w:rsid w:val="7E3061FD"/>
    <w:rsid w:val="7E84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2728</Words>
  <Characters>2788</Characters>
  <Lines>20</Lines>
  <Paragraphs>5</Paragraphs>
  <TotalTime>117</TotalTime>
  <ScaleCrop>false</ScaleCrop>
  <LinksUpToDate>false</LinksUpToDate>
  <CharactersWithSpaces>2806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2022-05-11T10:10:00Z</dcterms:created>
  <dc:creator>Administrator</dc:creator>
  <cp:lastModifiedBy>植物大战姜维PIKAPIKAcho</cp:lastModifiedBy>
  <dcterms:modified xsi:type="dcterms:W3CDTF">2022-07-07T02:10:15Z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6134949312834094894C6B2F64E5576B</vt:lpwstr>
  </property>
</Properties>
</file>